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Default="00864CCA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8" type="#_x0000_t202" style="position:absolute;margin-left:312.25pt;margin-top:178.55pt;width:251.95pt;height:223.9pt;z-index:251679744;mso-wrap-edited:f;mso-position-horizontal-relative:page;mso-position-vertical-relative:page" filled="f" strokecolor="#548dd4 [1951]" strokeweight="2.25pt">
            <v:stroke dashstyle="1 1" endcap="round"/>
            <v:textbox style="mso-next-textbox:#_x0000_s1468" inset=",7.2pt,,7.2pt">
              <w:txbxContent>
                <w:p w:rsidR="00174844" w:rsidRDefault="00F8097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78">
                    <w:rPr>
                      <w:rFonts w:ascii="Tahoma" w:hAnsi="Tahoma" w:cs="Tahoma"/>
                      <w:sz w:val="22"/>
                      <w:szCs w:val="22"/>
                    </w:rPr>
                    <w:t>In Spalding</w:t>
                  </w:r>
                  <w:r w:rsidR="00FA5B57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>continue to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l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>earn our phonograms:</w:t>
                  </w:r>
                </w:p>
                <w:p w:rsidR="007262E5" w:rsidRDefault="0070049C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OPR:</w:t>
                  </w:r>
                  <w:r w:rsidR="000066D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0273F3">
                    <w:rPr>
                      <w:rFonts w:ascii="Tahoma" w:hAnsi="Tahoma" w:cs="Tahoma"/>
                      <w:sz w:val="22"/>
                      <w:szCs w:val="22"/>
                    </w:rPr>
                    <w:t>a e i o u c g s p r f t v n m l w x y z</w:t>
                  </w:r>
                </w:p>
                <w:p w:rsidR="0070049C" w:rsidRDefault="0070049C" w:rsidP="0070049C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WPR:</w:t>
                  </w:r>
                  <w:r w:rsidR="009F374C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0273F3">
                    <w:rPr>
                      <w:rFonts w:ascii="Tahoma" w:hAnsi="Tahoma" w:cs="Tahoma"/>
                      <w:sz w:val="22"/>
                      <w:szCs w:val="22"/>
                    </w:rPr>
                    <w:t>a e i o u c g s p r t v m n l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70049C" w:rsidRDefault="0000575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We will </w:t>
                  </w:r>
                  <w:r w:rsidR="000066D0">
                    <w:rPr>
                      <w:rFonts w:ascii="Tahoma" w:hAnsi="Tahoma" w:cs="Tahoma"/>
                      <w:sz w:val="22"/>
                      <w:szCs w:val="22"/>
                    </w:rPr>
                    <w:t xml:space="preserve">continue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learn</w:t>
                  </w:r>
                  <w:r w:rsidR="000066D0">
                    <w:rPr>
                      <w:rFonts w:ascii="Tahoma" w:hAnsi="Tahoma" w:cs="Tahoma"/>
                      <w:sz w:val="22"/>
                      <w:szCs w:val="22"/>
                    </w:rPr>
                    <w:t>ing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about </w:t>
                  </w:r>
                  <w:r w:rsidR="000066D0">
                    <w:rPr>
                      <w:rFonts w:ascii="Tahoma" w:hAnsi="Tahoma" w:cs="Tahoma"/>
                      <w:sz w:val="22"/>
                      <w:szCs w:val="22"/>
                    </w:rPr>
                    <w:t>declarative sentences and that they begin with a capital letter and end with a period.</w:t>
                  </w:r>
                </w:p>
                <w:p w:rsidR="00005752" w:rsidRDefault="0000575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will identify informative writing.</w:t>
                  </w:r>
                </w:p>
                <w:p w:rsidR="000066D0" w:rsidRDefault="000066D0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will identify nouns and verbs.</w:t>
                  </w:r>
                </w:p>
                <w:p w:rsidR="00C53EAF" w:rsidRDefault="0059010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 Saxon Math</w:t>
                  </w:r>
                  <w:r w:rsidR="000066D0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 graph pictures, make an organized list to solve a problem and write addition sentences.</w:t>
                  </w:r>
                </w:p>
                <w:p w:rsidR="007262E5" w:rsidRDefault="007262E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7262E5" w:rsidRPr="00590103" w:rsidRDefault="007262E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54pt;margin-top:505.15pt;width:234pt;height:224.05pt;z-index:251665408;mso-wrap-edited:f;mso-position-horizontal-relative:page;mso-position-vertical-relative:page" filled="f" fillcolor="#9cf" strokecolor="#548dd4 [1951]" strokeweight="2.25pt">
            <v:stroke dashstyle="1 1" endcap="round"/>
            <v:textbox style="mso-next-textbox:#_x0000_s1327" inset=",7.2pt,,7.2pt">
              <w:txbxContent>
                <w:p w:rsidR="009416AA" w:rsidRDefault="009416A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B7BAA" w:rsidRDefault="009B7BA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F0AEE" w:rsidRDefault="009F0AEE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Fall Party is October 5. Be on the lookout </w:t>
                  </w:r>
                  <w:r w:rsidR="00160C5D">
                    <w:rPr>
                      <w:rFonts w:ascii="Tahoma" w:hAnsi="Tahoma" w:cs="Tahoma"/>
                      <w:sz w:val="22"/>
                      <w:szCs w:val="22"/>
                    </w:rPr>
                    <w:t xml:space="preserve">for info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from your class mom for ways to help out!</w:t>
                  </w:r>
                </w:p>
                <w:p w:rsidR="009F0AEE" w:rsidRDefault="009F0AEE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Oct 5 is also half day and then fall break begins October 8.  School will resume on October 15.</w:t>
                  </w:r>
                </w:p>
                <w:p w:rsidR="009F0AEE" w:rsidRDefault="005049F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It is cold sometimes in our classroom!  If your child needs a sweater, please send a labeled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>RED, WHITE or BLUE one in their backpack and they can use it as needed.</w:t>
                  </w:r>
                </w:p>
                <w:p w:rsidR="00D3368A" w:rsidRPr="005E4470" w:rsidRDefault="00D3368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49.45pt;margin-top:178.55pt;width:248.8pt;height:257.9pt;z-index:251635712;mso-wrap-edited:f;mso-position-horizontal-relative:page;mso-position-vertical-relative:page" filled="f" strokecolor="#548dd4 [1951]" strokeweight="2.25pt">
            <v:stroke dashstyle="1 1" endcap="round"/>
            <v:textbox style="mso-next-textbox:#_x0000_s1038" inset=",7.2pt,,7.2pt">
              <w:txbxContent>
                <w:p w:rsidR="00B3558D" w:rsidRDefault="00B3558D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Thank you for meeting with us for conferences! It was a pleasure to meet with you about your amazing kids!</w:t>
                  </w:r>
                </w:p>
                <w:p w:rsidR="00543946" w:rsidRDefault="002B104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The book report is due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 xml:space="preserve"> 10/16.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Poems are due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 xml:space="preserve"> 10/23-25.</w:t>
                  </w:r>
                </w:p>
                <w:p w:rsidR="00016433" w:rsidRDefault="005049FB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Snack time reminder: Please be aware that our snack time is a quick snack while working.  Your child needs to bring items that they can open, that does not need a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>utensil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, and does not create a mess. Things like apple sauce, fruit cups,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>and gogurts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will not be allowed during snack time. Items like grapes, goldfish, fruit snacks are great choices.  Thank you in advance for helping with this.</w:t>
                  </w:r>
                </w:p>
                <w:p w:rsidR="005049FB" w:rsidRPr="00F80978" w:rsidRDefault="005049FB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Needed items: bandaids, extra snacks, liquid hand soap – not sanitizer, treasure box items.  Thanks so much!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54pt;margin-top:446.5pt;width:208.45pt;height:53.3pt;z-index:251674624;mso-wrap-style:none;mso-position-horizontal-relative:page;mso-position-vertical-relative:page" filled="f" stroked="f">
            <v:textbox style="mso-next-textbox:#_x0000_s1454" inset="0,0,0,0">
              <w:txbxContent>
                <w:p w:rsidR="00E95C09" w:rsidRDefault="00E95C09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</w:t>
                  </w:r>
                  <w:r w:rsidR="00095E30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095E30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69778" cy="691117"/>
                        <wp:effectExtent l="19050" t="0" r="1772" b="0"/>
                        <wp:docPr id="6" name="imgHvThumb" descr="Student making handprints on a large sheet of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making handprints on a large sheet of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35" cy="694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  <w:r w:rsidR="00F31693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</w:p>
                <w:p w:rsidR="000877A4" w:rsidRPr="00E95C09" w:rsidRDefault="00F31693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</w:t>
                  </w:r>
                  <w:r w:rsidR="00E95C09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DD4D4E" w:rsidRPr="00DD4D4E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</w:t>
                  </w:r>
                  <w:r w:rsidR="00DD4D4E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59145" cy="765543"/>
                        <wp:effectExtent l="19050" t="0" r="0" b="0"/>
                        <wp:docPr id="61" name="imgHvThumb" descr="Student at a school desk sweating while taking a 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at a school desk sweating while taking a 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680" cy="768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316.3pt;margin-top:410.25pt;width:247.9pt;height:26.2pt;z-index:251683327;mso-wrap-edited:f;mso-position-horizontal-relative:page;mso-position-vertical-relative:page" wrapcoords="0 0 21600 0 21600 21600 0 21600 0 0" filled="f" stroked="f">
            <v:textbox style="mso-next-textbox:#_x0000_s1479" inset="0,0,0,0">
              <w:txbxContent>
                <w:p w:rsidR="00F56C8A" w:rsidRPr="008E5604" w:rsidRDefault="0090033D" w:rsidP="00FF1B4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Star Students</w:t>
                  </w:r>
                  <w:r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F1B40" w:rsidRPr="00FF1B4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B1F1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 </w:t>
                  </w:r>
                  <w:r w:rsidR="00FF1B40">
                    <w:rPr>
                      <w:rFonts w:ascii="Times New Roman" w:hAnsi="Times New Roman"/>
                      <w:noProof/>
                      <w:color w:val="000000"/>
                      <w:w w:val="0"/>
                      <w:sz w:val="0"/>
                    </w:rPr>
                    <w:drawing>
                      <wp:inline distT="0" distB="0" distL="0" distR="0">
                        <wp:extent cx="318976" cy="318976"/>
                        <wp:effectExtent l="0" t="0" r="4874" b="0"/>
                        <wp:docPr id="70" name="Picture 70" descr="C:\Users\Acevedo\AppData\Local\Microsoft\Windows\Temporary Internet Files\Content.IE5\3OJ13BA6\MC90043161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Acevedo\AppData\Local\Microsoft\Windows\Temporary Internet Files\Content.IE5\3OJ13BA6\MC90043161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18976" cy="318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44505" w:rsidRPr="0090033D">
        <w:rPr>
          <w:rFonts w:ascii="AR CENA" w:hAnsi="AR CENA"/>
          <w:noProof/>
          <w:sz w:val="52"/>
          <w:szCs w:val="52"/>
        </w:rPr>
        <w:drawing>
          <wp:inline distT="0" distB="0" distL="0" distR="0">
            <wp:extent cx="318976" cy="318976"/>
            <wp:effectExtent l="0" t="0" r="4874" b="0"/>
            <wp:docPr id="1" name="Picture 70" descr="C:\Users\Acevedo\AppData\Local\Microsoft\Windows\Temporary Internet Files\Content.IE5\3OJ13BA6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cevedo\AppData\Local\Microsoft\Windows\Temporary Internet Files\Content.IE5\3OJ13BA6\MC90043161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976" cy="3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480" type="#_x0000_t202" style="position:absolute;margin-left:312.25pt;margin-top:446.5pt;width:251.95pt;height:77.6pt;z-index:251684351;mso-wrap-edited:f;mso-position-horizontal-relative:page;mso-position-vertical-relative:page" filled="f" strokecolor="#0070c0" strokeweight="2.25pt">
            <v:stroke dashstyle="1 1" endcap="round"/>
            <v:textbox style="mso-next-textbox:#_x0000_s1480" inset=",7.2pt,,7.2pt">
              <w:txbxContent>
                <w:p w:rsidR="00F56C8A" w:rsidRDefault="00B3558D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9/24– 9/28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Mrs. Murphree’s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134EE8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–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>Brody</w:t>
                  </w:r>
                  <w:r w:rsidR="000876CC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2966CD">
                    <w:rPr>
                      <w:rFonts w:ascii="Tahoma" w:hAnsi="Tahoma" w:cs="Tahoma"/>
                      <w:sz w:val="22"/>
                      <w:szCs w:val="22"/>
                    </w:rPr>
                    <w:t xml:space="preserve"> PM </w:t>
                  </w:r>
                  <w:r w:rsidR="00DF3877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Gabriella</w:t>
                  </w:r>
                  <w:r w:rsidR="0000575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Ms. Riker’s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Nicole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PM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>– Charlie</w:t>
                  </w:r>
                </w:p>
                <w:p w:rsidR="00834BBC" w:rsidRPr="005E4470" w:rsidRDefault="002966CD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Ms.Whelehan’s AM – </w:t>
                  </w:r>
                  <w:r w:rsidR="005049FB">
                    <w:rPr>
                      <w:rFonts w:ascii="Tahoma" w:hAnsi="Tahoma" w:cs="Tahoma"/>
                      <w:sz w:val="22"/>
                      <w:szCs w:val="22"/>
                    </w:rPr>
                    <w:t xml:space="preserve">Brooke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PM </w:t>
                  </w:r>
                  <w:r w:rsidR="00134EE8">
                    <w:rPr>
                      <w:rFonts w:ascii="Tahoma" w:hAnsi="Tahoma" w:cs="Tahoma"/>
                      <w:sz w:val="22"/>
                      <w:szCs w:val="22"/>
                    </w:rPr>
                    <w:t>– Juliana</w:t>
                  </w:r>
                </w:p>
                <w:p w:rsidR="00F56C8A" w:rsidRDefault="00F56C8A" w:rsidP="00F56C8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5.05pt;margin-top:509.65pt;width:253.2pt;height:32.3pt;z-index:251658240;mso-position-horizontal-relative:page;mso-position-vertical-relative:page" filled="f" stroked="f">
            <v:textbox style="mso-next-textbox:#_x0000_s1310" inset="0,0,0,0">
              <w:txbxContent>
                <w:p w:rsidR="00E97DCF" w:rsidRPr="00D95085" w:rsidRDefault="003024D5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Reminders:</w:t>
                  </w:r>
                </w:p>
                <w:p w:rsidR="00E97DCF" w:rsidRDefault="00E97DC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15pt;margin-top:604.55pt;width:249.2pt;height:34.2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D95085" w:rsidRDefault="008E5604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Teacher Contact Info: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5.05pt;margin-top:147.4pt;width:248.8pt;height:31.15pt;z-index:251636736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5B7866" w:rsidRPr="00BC59CC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BC59CC">
                    <w:rPr>
                      <w:rFonts w:ascii="AR CENA" w:hAnsi="AR CENA"/>
                      <w:sz w:val="56"/>
                      <w:szCs w:val="56"/>
                    </w:rPr>
                    <w:t>News: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47.4pt;width:249.8pt;height:31.15pt;z-index:251678720;mso-wrap-edited:f;mso-position-horizontal-relative:page;mso-position-vertical-relative:page" wrapcoords="0 0 21600 0 21600 21600 0 21600 0 0" filled="f" stroked="f">
            <v:textbox style="mso-next-textbox:#_x0000_s1467" inset="0,0,0,0">
              <w:txbxContent>
                <w:p w:rsidR="00174844" w:rsidRPr="00D95085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This Week: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15pt;margin-top:636.3pt;width:251.35pt;height:102.1pt;z-index:251662336;mso-wrap-edited:f;mso-position-horizontal-relative:page;mso-position-vertical-relative:page" filled="f" strokecolor="#548dd4 [1951]" strokeweight="2.25pt">
            <v:stroke dashstyle="1 1" endcap="round"/>
            <v:textbox style="mso-next-textbox:#_x0000_s1315" inset=",,,0">
              <w:txbxContent>
                <w:p w:rsidR="00CC3F51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Mrs. Murphree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1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Jennifer.murphree@legacytraditional.org</w:t>
                    </w:r>
                  </w:hyperlink>
                </w:p>
                <w:p w:rsidR="008E5604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Miss Riker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2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Kimberly.riker@legacytraditional.org</w:t>
                    </w:r>
                  </w:hyperlink>
                </w:p>
                <w:p w:rsidR="00712335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Miss </w:t>
                  </w:r>
                  <w:r w:rsidR="008A0D45">
                    <w:rPr>
                      <w:rFonts w:ascii="Tahoma" w:hAnsi="Tahoma" w:cs="Tahoma"/>
                      <w:sz w:val="22"/>
                      <w:szCs w:val="22"/>
                    </w:rPr>
                    <w:t>Whela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han </w:t>
                  </w:r>
                  <w:hyperlink r:id="rId13" w:history="1">
                    <w:r w:rsidR="008A0D45" w:rsidRPr="00A8416F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Kristen.whelahan@legacytraditional.org</w:t>
                    </w:r>
                  </w:hyperlink>
                </w:p>
                <w:p w:rsidR="00712335" w:rsidRPr="005E4470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1.4pt;margin-top:109.65pt;width:506.6pt;height:44.3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5B7866" w:rsidRPr="00155B92" w:rsidRDefault="00B3558D" w:rsidP="00236FD0">
                  <w:pPr>
                    <w:pStyle w:val="Masthead"/>
                    <w:rPr>
                      <w:rFonts w:ascii="AR CENA" w:hAnsi="AR CENA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Week of September 24</w:t>
                  </w:r>
                  <w:r w:rsidR="008A0D45"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, 2012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-36pt;margin-top:-21.35pt;width:313.55pt;height:53.75pt;z-index:251682303;mso-position-horizontal-relative:text;mso-position-vertical-relative:text" filled="f" stroked="f">
            <v:textbox style="mso-next-textbox:#_x0000_s1476">
              <w:txbxContent>
                <w:p w:rsidR="000C2ED6" w:rsidRPr="00BC59CC" w:rsidRDefault="00760FD9" w:rsidP="00760FD9">
                  <w:pPr>
                    <w:pStyle w:val="Heading1"/>
                    <w:jc w:val="center"/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</w:pPr>
                  <w:r w:rsidRPr="00BC59CC"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  <w:t>Kindergarten News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07" type="#_x0000_t202" style="position:absolute;margin-left:380.1pt;margin-top:27.8pt;width:168.9pt;height:76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A6E74" w:rsidRDefault="00760FD9" w:rsidP="008D36CD">
                  <w:pPr>
                    <w:pStyle w:val="Heading3"/>
                    <w:spacing w:before="0"/>
                    <w:rPr>
                      <w:rFonts w:ascii="Tahoma" w:hAnsi="Tahoma" w:cs="Tahoma"/>
                      <w:color w:val="auto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</w:rPr>
                    <w:t xml:space="preserve">Athlos Traditional </w:t>
                  </w:r>
                  <w:r w:rsidR="008B7E09" w:rsidRPr="004A6E74">
                    <w:rPr>
                      <w:rFonts w:ascii="Tahoma" w:hAnsi="Tahoma" w:cs="Tahoma"/>
                      <w:color w:val="auto"/>
                    </w:rPr>
                    <w:t>Academy</w:t>
                  </w:r>
                </w:p>
                <w:p w:rsidR="008D36CD" w:rsidRPr="004A6E74" w:rsidRDefault="00155B92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3201 S. Gilbert</w:t>
                  </w:r>
                  <w:r w:rsidR="008D36CD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 Road,</w:t>
                  </w:r>
                </w:p>
                <w:p w:rsidR="008D36CD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Chandler</w:t>
                  </w:r>
                  <w:r w:rsidR="004B2E97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AZ 85286</w:t>
                  </w:r>
                </w:p>
                <w:p w:rsidR="005B4F56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Main 480.270.5422</w:t>
                  </w:r>
                </w:p>
                <w:p w:rsidR="008D36CD" w:rsidRPr="004A6E74" w:rsidRDefault="008D36CD" w:rsidP="008D36CD">
                  <w:pPr>
                    <w:pStyle w:val="VolumeandIssue"/>
                    <w:spacing w:line="240" w:lineRule="auto"/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  <w:t>www.athlostraditional.org</w:t>
                  </w:r>
                </w:p>
                <w:p w:rsidR="005B4F56" w:rsidRPr="00445656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380.1pt;margin-top:22.8pt;width:180pt;height:81pt;z-index:251656192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rect id="_x0000_s1478" style="position:absolute;margin-left:54pt;margin-top:22.8pt;width:316.15pt;height:81pt;z-index:251682047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group id="_x0000_s1324" style="position:absolute;margin-left:27pt;margin-top:51.05pt;width:558pt;height:704.1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2.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466" type="#_x0000_t202" style="position:absolute;margin-left:313.45pt;margin-top:555.85pt;width:250.75pt;height:48.7pt;z-index:251677696;mso-wrap-edited:f;mso-position-horizontal-relative:page;mso-position-vertical-relative:page" filled="f" strokecolor="#548dd4 [1951]" strokeweight="2.25pt">
            <v:stroke dashstyle="1 1" endcap="round"/>
            <v:textbox style="mso-next-textbox:#_x0000_s1466" inset=",7.2pt,,7.2pt">
              <w:txbxContent>
                <w:p w:rsidR="00981100" w:rsidRDefault="00A44505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00575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C529E8">
                    <w:rPr>
                      <w:rFonts w:ascii="Tahoma" w:hAnsi="Tahoma" w:cs="Tahoma"/>
                      <w:sz w:val="22"/>
                      <w:szCs w:val="22"/>
                    </w:rPr>
                    <w:tab/>
                    <w:t xml:space="preserve">       </w:t>
                  </w:r>
                  <w:r w:rsidR="0046257D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5049FB">
                    <w:rPr>
                      <w:rFonts w:ascii="Tahoma" w:hAnsi="Tahoma" w:cs="Tahoma"/>
                      <w:sz w:val="22"/>
                      <w:szCs w:val="22"/>
                    </w:rPr>
                    <w:t>No Birthday’s This Week!</w:t>
                  </w:r>
                </w:p>
                <w:p w:rsidR="00712335" w:rsidRDefault="00A44505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="0046257D"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EF0A1D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BB1F36" w:rsidRPr="00BB1F36" w:rsidRDefault="00834BBC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BB1F36" w:rsidRPr="00BB1F36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174844" w:rsidRPr="005E4470" w:rsidRDefault="0017484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174844" w:rsidRDefault="00174844" w:rsidP="004C787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13.45pt;margin-top:524.1pt;width:234.6pt;height:31.75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8E5604" w:rsidRDefault="0068628D" w:rsidP="005B1F1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864CCA">
                    <w:rPr>
                      <w:rFonts w:ascii="AR CENA" w:hAnsi="AR CENA"/>
                      <w:noProof/>
                      <w:sz w:val="52"/>
                      <w:szCs w:val="52"/>
                    </w:rPr>
                    <w:pict>
                      <v:shape id="Picture 84" o:spid="_x0000_i1025" type="#_x0000_t75" style="width:31pt;height:21.75pt;visibility:visible;mso-wrap-style:square" o:bullet="t">
                        <v:imagedata r:id="rId14" o:title="MC900436169[1]"/>
                      </v:shape>
                    </w:pict>
                  </w:r>
                  <w:r w:rsidR="005B1F10"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56C8A" w:rsidRPr="00D95085">
                    <w:rPr>
                      <w:rFonts w:ascii="AR CENA" w:hAnsi="AR CENA"/>
                      <w:sz w:val="56"/>
                      <w:szCs w:val="56"/>
                    </w:rPr>
                    <w:t>Birthdays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t xml:space="preserve"> 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390479" cy="276167"/>
                        <wp:effectExtent l="19050" t="0" r="0" b="0"/>
                        <wp:docPr id="84" name="Picture 84" descr="C:\Users\Acevedo\AppData\Local\Microsoft\Windows\Temporary Internet Files\Content.IE5\05N12TAJ\MC90043616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Acevedo\AppData\Local\Microsoft\Windows\Temporary Internet Files\Content.IE5\05N12TAJ\MC90043616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815" cy="27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>
                <w:p w:rsidR="00BC59CC" w:rsidRDefault="00BC59C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DF" w:rsidRDefault="00CC13DF">
      <w:r>
        <w:separator/>
      </w:r>
    </w:p>
  </w:endnote>
  <w:endnote w:type="continuationSeparator" w:id="1">
    <w:p w:rsidR="00CC13DF" w:rsidRDefault="00CC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DF" w:rsidRDefault="00CC13DF">
      <w:r>
        <w:separator/>
      </w:r>
    </w:p>
  </w:footnote>
  <w:footnote w:type="continuationSeparator" w:id="1">
    <w:p w:rsidR="00CC13DF" w:rsidRDefault="00CC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BD14691_"/>
      </v:shape>
    </w:pict>
  </w:numPicBullet>
  <w:numPicBullet w:numPicBulletId="1">
    <w:pict>
      <v:shape id="_x0000_i1039" type="#_x0000_t75" style="width:2in;height:2in;flip:x;visibility:visible;mso-wrap-style:square" o:bullet="t">
        <v:imagedata r:id="rId2" o:title="MC900431611[1]"/>
      </v:shape>
    </w:pict>
  </w:numPicBullet>
  <w:numPicBullet w:numPicBulletId="2">
    <w:pict>
      <v:shape id="_x0000_i1040" type="#_x0000_t75" style="width:171.65pt;height:121.4pt;visibility:visible;mso-wrap-style:square" o:bullet="t">
        <v:imagedata r:id="rId3" o:title="MC900436169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C5FF9"/>
    <w:multiLevelType w:val="hybridMultilevel"/>
    <w:tmpl w:val="1B480CB2"/>
    <w:lvl w:ilvl="0" w:tplc="55A297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0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8C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A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63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4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E629B9"/>
    <w:multiLevelType w:val="hybridMultilevel"/>
    <w:tmpl w:val="A142D004"/>
    <w:lvl w:ilvl="0" w:tplc="B22CD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E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8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A0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C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0D324E"/>
    <w:multiLevelType w:val="hybridMultilevel"/>
    <w:tmpl w:val="3E26B2D0"/>
    <w:lvl w:ilvl="0" w:tplc="61427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E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9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AA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AA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B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AA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94387A"/>
    <w:multiLevelType w:val="hybridMultilevel"/>
    <w:tmpl w:val="989C0422"/>
    <w:lvl w:ilvl="0" w:tplc="D38AE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E6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0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48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6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0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A44"/>
    <w:multiLevelType w:val="hybridMultilevel"/>
    <w:tmpl w:val="77A8EC2C"/>
    <w:lvl w:ilvl="0" w:tplc="FC945E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4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09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A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42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4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AE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E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D9"/>
    <w:rsid w:val="00005752"/>
    <w:rsid w:val="000066D0"/>
    <w:rsid w:val="00016433"/>
    <w:rsid w:val="000273F3"/>
    <w:rsid w:val="0003105E"/>
    <w:rsid w:val="0005105B"/>
    <w:rsid w:val="000865F1"/>
    <w:rsid w:val="000876CC"/>
    <w:rsid w:val="000877A4"/>
    <w:rsid w:val="000907CF"/>
    <w:rsid w:val="00095E30"/>
    <w:rsid w:val="000C2ED6"/>
    <w:rsid w:val="000D5D3D"/>
    <w:rsid w:val="000E32BD"/>
    <w:rsid w:val="000E54C6"/>
    <w:rsid w:val="000F6884"/>
    <w:rsid w:val="00134EE8"/>
    <w:rsid w:val="00144343"/>
    <w:rsid w:val="0014699E"/>
    <w:rsid w:val="00155B92"/>
    <w:rsid w:val="00160C5D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23D4E"/>
    <w:rsid w:val="0023443F"/>
    <w:rsid w:val="00235981"/>
    <w:rsid w:val="00236358"/>
    <w:rsid w:val="00236FD0"/>
    <w:rsid w:val="00254949"/>
    <w:rsid w:val="00280721"/>
    <w:rsid w:val="0028166E"/>
    <w:rsid w:val="00284F12"/>
    <w:rsid w:val="002966CD"/>
    <w:rsid w:val="002B1042"/>
    <w:rsid w:val="002B1E02"/>
    <w:rsid w:val="002C08BC"/>
    <w:rsid w:val="002C09FF"/>
    <w:rsid w:val="002C20A0"/>
    <w:rsid w:val="002C24F0"/>
    <w:rsid w:val="002C35F7"/>
    <w:rsid w:val="002C4638"/>
    <w:rsid w:val="002D2D8A"/>
    <w:rsid w:val="002D4617"/>
    <w:rsid w:val="002D55C8"/>
    <w:rsid w:val="002F0AEB"/>
    <w:rsid w:val="003024D5"/>
    <w:rsid w:val="0033356B"/>
    <w:rsid w:val="00350640"/>
    <w:rsid w:val="00353379"/>
    <w:rsid w:val="00355A90"/>
    <w:rsid w:val="003743CF"/>
    <w:rsid w:val="003763D1"/>
    <w:rsid w:val="00380B5D"/>
    <w:rsid w:val="00380C9F"/>
    <w:rsid w:val="00387C99"/>
    <w:rsid w:val="00394ED5"/>
    <w:rsid w:val="003A44AF"/>
    <w:rsid w:val="003B7587"/>
    <w:rsid w:val="003C1C93"/>
    <w:rsid w:val="003C2170"/>
    <w:rsid w:val="003E0B50"/>
    <w:rsid w:val="00403194"/>
    <w:rsid w:val="00412F8B"/>
    <w:rsid w:val="004203BE"/>
    <w:rsid w:val="00445656"/>
    <w:rsid w:val="0045017A"/>
    <w:rsid w:val="00452A03"/>
    <w:rsid w:val="00453D3E"/>
    <w:rsid w:val="00456E19"/>
    <w:rsid w:val="0046257D"/>
    <w:rsid w:val="004629DF"/>
    <w:rsid w:val="0048007A"/>
    <w:rsid w:val="004A14D3"/>
    <w:rsid w:val="004A6E74"/>
    <w:rsid w:val="004B2483"/>
    <w:rsid w:val="004B2E97"/>
    <w:rsid w:val="004C1FC0"/>
    <w:rsid w:val="004C787F"/>
    <w:rsid w:val="004D152D"/>
    <w:rsid w:val="004F0995"/>
    <w:rsid w:val="005049FB"/>
    <w:rsid w:val="00516F08"/>
    <w:rsid w:val="00523ABD"/>
    <w:rsid w:val="00524BBD"/>
    <w:rsid w:val="00530AF1"/>
    <w:rsid w:val="00543946"/>
    <w:rsid w:val="005506E3"/>
    <w:rsid w:val="005544F7"/>
    <w:rsid w:val="005577F7"/>
    <w:rsid w:val="005848F0"/>
    <w:rsid w:val="00590103"/>
    <w:rsid w:val="00593D63"/>
    <w:rsid w:val="0059690B"/>
    <w:rsid w:val="005B1F10"/>
    <w:rsid w:val="005B4F56"/>
    <w:rsid w:val="005B7866"/>
    <w:rsid w:val="005E4470"/>
    <w:rsid w:val="00605769"/>
    <w:rsid w:val="00633FE0"/>
    <w:rsid w:val="00647FE7"/>
    <w:rsid w:val="00651F9C"/>
    <w:rsid w:val="006658BB"/>
    <w:rsid w:val="00681C27"/>
    <w:rsid w:val="00685F8D"/>
    <w:rsid w:val="0068628D"/>
    <w:rsid w:val="00686A7C"/>
    <w:rsid w:val="00687837"/>
    <w:rsid w:val="006A65B0"/>
    <w:rsid w:val="006B0110"/>
    <w:rsid w:val="006D3A32"/>
    <w:rsid w:val="006D64B2"/>
    <w:rsid w:val="006E29F9"/>
    <w:rsid w:val="006F69EC"/>
    <w:rsid w:val="0070049C"/>
    <w:rsid w:val="00701254"/>
    <w:rsid w:val="007041E4"/>
    <w:rsid w:val="0070786F"/>
    <w:rsid w:val="00712335"/>
    <w:rsid w:val="00713F30"/>
    <w:rsid w:val="007262E5"/>
    <w:rsid w:val="00730D8F"/>
    <w:rsid w:val="00733748"/>
    <w:rsid w:val="00741CC0"/>
    <w:rsid w:val="00742189"/>
    <w:rsid w:val="00742CDB"/>
    <w:rsid w:val="007535B9"/>
    <w:rsid w:val="00754090"/>
    <w:rsid w:val="00760FD9"/>
    <w:rsid w:val="007671FD"/>
    <w:rsid w:val="007817E3"/>
    <w:rsid w:val="00782EB2"/>
    <w:rsid w:val="007A4C2C"/>
    <w:rsid w:val="007A6666"/>
    <w:rsid w:val="007B2BC2"/>
    <w:rsid w:val="007B3172"/>
    <w:rsid w:val="007D138D"/>
    <w:rsid w:val="007D7F35"/>
    <w:rsid w:val="007E137C"/>
    <w:rsid w:val="007F360F"/>
    <w:rsid w:val="007F3FA8"/>
    <w:rsid w:val="008042A1"/>
    <w:rsid w:val="00805DBA"/>
    <w:rsid w:val="00830D19"/>
    <w:rsid w:val="00834BBC"/>
    <w:rsid w:val="00835E85"/>
    <w:rsid w:val="00841065"/>
    <w:rsid w:val="0084273F"/>
    <w:rsid w:val="00851A42"/>
    <w:rsid w:val="00852988"/>
    <w:rsid w:val="00864CCA"/>
    <w:rsid w:val="00892B10"/>
    <w:rsid w:val="008A0005"/>
    <w:rsid w:val="008A0D45"/>
    <w:rsid w:val="008B2B4A"/>
    <w:rsid w:val="008B536F"/>
    <w:rsid w:val="008B79ED"/>
    <w:rsid w:val="008B7E09"/>
    <w:rsid w:val="008C7FE0"/>
    <w:rsid w:val="008D21C3"/>
    <w:rsid w:val="008D36CD"/>
    <w:rsid w:val="008D5A62"/>
    <w:rsid w:val="008E02B2"/>
    <w:rsid w:val="008E5604"/>
    <w:rsid w:val="008F66E7"/>
    <w:rsid w:val="0090033D"/>
    <w:rsid w:val="0091225B"/>
    <w:rsid w:val="00917079"/>
    <w:rsid w:val="00925343"/>
    <w:rsid w:val="00932F1F"/>
    <w:rsid w:val="009401A7"/>
    <w:rsid w:val="00940F18"/>
    <w:rsid w:val="0094155C"/>
    <w:rsid w:val="009416AA"/>
    <w:rsid w:val="009429B8"/>
    <w:rsid w:val="00944813"/>
    <w:rsid w:val="00946F22"/>
    <w:rsid w:val="00977C3A"/>
    <w:rsid w:val="00981100"/>
    <w:rsid w:val="00983828"/>
    <w:rsid w:val="009916DB"/>
    <w:rsid w:val="009A266F"/>
    <w:rsid w:val="009A4AA5"/>
    <w:rsid w:val="009B7BAA"/>
    <w:rsid w:val="009C438E"/>
    <w:rsid w:val="009E08FE"/>
    <w:rsid w:val="009E4798"/>
    <w:rsid w:val="009F08D6"/>
    <w:rsid w:val="009F0AEE"/>
    <w:rsid w:val="009F2C50"/>
    <w:rsid w:val="009F374C"/>
    <w:rsid w:val="00A01F2D"/>
    <w:rsid w:val="00A1186C"/>
    <w:rsid w:val="00A23FE9"/>
    <w:rsid w:val="00A3453A"/>
    <w:rsid w:val="00A44505"/>
    <w:rsid w:val="00A72C57"/>
    <w:rsid w:val="00A73F32"/>
    <w:rsid w:val="00A842F7"/>
    <w:rsid w:val="00A843A1"/>
    <w:rsid w:val="00A9094F"/>
    <w:rsid w:val="00AA1165"/>
    <w:rsid w:val="00AA15E6"/>
    <w:rsid w:val="00AC3FF1"/>
    <w:rsid w:val="00AD148A"/>
    <w:rsid w:val="00AE5663"/>
    <w:rsid w:val="00AF229A"/>
    <w:rsid w:val="00B00C94"/>
    <w:rsid w:val="00B013CD"/>
    <w:rsid w:val="00B3558D"/>
    <w:rsid w:val="00B449D0"/>
    <w:rsid w:val="00B55990"/>
    <w:rsid w:val="00B62ACF"/>
    <w:rsid w:val="00B71E36"/>
    <w:rsid w:val="00B87FC2"/>
    <w:rsid w:val="00B9509B"/>
    <w:rsid w:val="00BA396A"/>
    <w:rsid w:val="00BA7E32"/>
    <w:rsid w:val="00BB1F36"/>
    <w:rsid w:val="00BB757B"/>
    <w:rsid w:val="00BC59CC"/>
    <w:rsid w:val="00BC6128"/>
    <w:rsid w:val="00BD1DAC"/>
    <w:rsid w:val="00BF10E1"/>
    <w:rsid w:val="00C03553"/>
    <w:rsid w:val="00C122E4"/>
    <w:rsid w:val="00C1656B"/>
    <w:rsid w:val="00C2185C"/>
    <w:rsid w:val="00C23670"/>
    <w:rsid w:val="00C24E21"/>
    <w:rsid w:val="00C26529"/>
    <w:rsid w:val="00C446BE"/>
    <w:rsid w:val="00C529E8"/>
    <w:rsid w:val="00C53EAF"/>
    <w:rsid w:val="00C54BC7"/>
    <w:rsid w:val="00C55100"/>
    <w:rsid w:val="00C55FAA"/>
    <w:rsid w:val="00C63940"/>
    <w:rsid w:val="00C80EC0"/>
    <w:rsid w:val="00C83579"/>
    <w:rsid w:val="00C97E46"/>
    <w:rsid w:val="00CB0955"/>
    <w:rsid w:val="00CB0B1A"/>
    <w:rsid w:val="00CC13DF"/>
    <w:rsid w:val="00CC3F51"/>
    <w:rsid w:val="00CD125C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368A"/>
    <w:rsid w:val="00D3519B"/>
    <w:rsid w:val="00D431BD"/>
    <w:rsid w:val="00D502D3"/>
    <w:rsid w:val="00D53217"/>
    <w:rsid w:val="00D62A96"/>
    <w:rsid w:val="00D770BE"/>
    <w:rsid w:val="00D845A2"/>
    <w:rsid w:val="00D95085"/>
    <w:rsid w:val="00DC2208"/>
    <w:rsid w:val="00DD4680"/>
    <w:rsid w:val="00DD4D4E"/>
    <w:rsid w:val="00DE68B8"/>
    <w:rsid w:val="00DF3877"/>
    <w:rsid w:val="00DF3CC2"/>
    <w:rsid w:val="00E247EF"/>
    <w:rsid w:val="00E76CCF"/>
    <w:rsid w:val="00E95C09"/>
    <w:rsid w:val="00E97DCF"/>
    <w:rsid w:val="00EA40A7"/>
    <w:rsid w:val="00EA57E3"/>
    <w:rsid w:val="00EB10EA"/>
    <w:rsid w:val="00EC3FEA"/>
    <w:rsid w:val="00ED52D0"/>
    <w:rsid w:val="00EF0A1D"/>
    <w:rsid w:val="00F1042C"/>
    <w:rsid w:val="00F12F72"/>
    <w:rsid w:val="00F31693"/>
    <w:rsid w:val="00F340E7"/>
    <w:rsid w:val="00F36E14"/>
    <w:rsid w:val="00F46A00"/>
    <w:rsid w:val="00F56C8A"/>
    <w:rsid w:val="00F575C2"/>
    <w:rsid w:val="00F6665B"/>
    <w:rsid w:val="00F67E9D"/>
    <w:rsid w:val="00F77449"/>
    <w:rsid w:val="00F7747A"/>
    <w:rsid w:val="00F80978"/>
    <w:rsid w:val="00FA5B57"/>
    <w:rsid w:val="00FA6378"/>
    <w:rsid w:val="00FB4D66"/>
    <w:rsid w:val="00FC3BB9"/>
    <w:rsid w:val="00FD4C62"/>
    <w:rsid w:val="00FD6544"/>
    <w:rsid w:val="00FD6961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yle="mso-position-horizontal-relative:page;mso-position-vertical-relative:page" fillcolor="none [671]" strokecolor="red">
      <v:fill color="none [671]"/>
      <v:stroke color="red" weight="2.5pt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6C8A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2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Kristen.whelahan@legacytradi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Kimberly.riker@legacytraditiona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ifer.murphree@legacytraditional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vedo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6</Words>
  <Characters>31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Kristen</cp:lastModifiedBy>
  <cp:revision>2</cp:revision>
  <cp:lastPrinted>2002-12-15T23:48:00Z</cp:lastPrinted>
  <dcterms:created xsi:type="dcterms:W3CDTF">2012-09-22T17:16:00Z</dcterms:created>
  <dcterms:modified xsi:type="dcterms:W3CDTF">2012-09-22T17:16:00Z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